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26DC3" w14:textId="77777777" w:rsidR="001571D4" w:rsidRDefault="00DF1A4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17E9BCD7" w14:textId="77777777" w:rsidR="001571D4" w:rsidRDefault="00DF1A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1DA8774" w14:textId="5FFD198D" w:rsidR="001571D4" w:rsidRPr="00D02DFD" w:rsidRDefault="00DF1A46" w:rsidP="00D02DFD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74F34">
        <w:rPr>
          <w:rFonts w:ascii="Corbel" w:hAnsi="Corbel"/>
          <w:b/>
          <w:smallCaps/>
          <w:sz w:val="24"/>
          <w:szCs w:val="24"/>
        </w:rPr>
        <w:t>2021-2024</w:t>
      </w:r>
    </w:p>
    <w:p w14:paraId="649A8857" w14:textId="04814703" w:rsidR="007D2192" w:rsidRDefault="00DF1A46" w:rsidP="007D2192">
      <w:pPr>
        <w:spacing w:after="0" w:line="240" w:lineRule="exact"/>
        <w:ind w:left="2836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D2192">
        <w:rPr>
          <w:rFonts w:ascii="Corbel" w:hAnsi="Corbel"/>
          <w:sz w:val="20"/>
          <w:szCs w:val="20"/>
        </w:rPr>
        <w:t>(skrajne daty)</w:t>
      </w:r>
    </w:p>
    <w:p w14:paraId="778B4494" w14:textId="6B7C43D1" w:rsidR="001571D4" w:rsidRDefault="00DF1A46" w:rsidP="007D2192">
      <w:pPr>
        <w:spacing w:after="0" w:line="240" w:lineRule="exact"/>
        <w:jc w:val="center"/>
      </w:pPr>
      <w:r>
        <w:rPr>
          <w:rFonts w:ascii="Corbel" w:hAnsi="Corbel"/>
          <w:sz w:val="20"/>
          <w:szCs w:val="20"/>
        </w:rPr>
        <w:t xml:space="preserve">Rok akademicki </w:t>
      </w:r>
      <w:r w:rsidR="00574F34" w:rsidRPr="00574F34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14:paraId="34D2E0FF" w14:textId="77777777" w:rsidR="001571D4" w:rsidRDefault="001571D4">
      <w:pPr>
        <w:spacing w:after="0" w:line="240" w:lineRule="auto"/>
        <w:rPr>
          <w:rFonts w:ascii="Corbel" w:hAnsi="Corbel"/>
          <w:sz w:val="24"/>
          <w:szCs w:val="24"/>
        </w:rPr>
      </w:pPr>
    </w:p>
    <w:p w14:paraId="190E5A99" w14:textId="77777777" w:rsidR="001571D4" w:rsidRDefault="00DF1A4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1571D4" w14:paraId="44D742C6" w14:textId="77777777" w:rsidTr="007D2192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66FC1" w14:textId="77777777" w:rsidR="001571D4" w:rsidRDefault="00DF1A46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A2697" w14:textId="76FC535C" w:rsidR="001571D4" w:rsidRPr="007D2192" w:rsidRDefault="00DF1A46">
            <w:pPr>
              <w:pStyle w:val="Odpowiedzi"/>
              <w:rPr>
                <w:rFonts w:ascii="Corbel" w:hAnsi="Corbel"/>
                <w:sz w:val="24"/>
                <w:szCs w:val="24"/>
              </w:rPr>
            </w:pPr>
            <w:r w:rsidRPr="007D2192">
              <w:rPr>
                <w:rFonts w:ascii="Corbel" w:hAnsi="Corbel"/>
                <w:sz w:val="24"/>
                <w:szCs w:val="24"/>
              </w:rPr>
              <w:t>Podstawy m</w:t>
            </w:r>
            <w:r w:rsidR="00403E48" w:rsidRPr="007D2192">
              <w:rPr>
                <w:rFonts w:ascii="Corbel" w:hAnsi="Corbel"/>
                <w:sz w:val="24"/>
                <w:szCs w:val="24"/>
              </w:rPr>
              <w:t>i</w:t>
            </w:r>
            <w:r w:rsidRPr="007D2192">
              <w:rPr>
                <w:rFonts w:ascii="Corbel" w:hAnsi="Corbel"/>
                <w:sz w:val="24"/>
                <w:szCs w:val="24"/>
              </w:rPr>
              <w:t>kro i m</w:t>
            </w:r>
            <w:r w:rsidR="00403E48" w:rsidRPr="007D2192">
              <w:rPr>
                <w:rFonts w:ascii="Corbel" w:hAnsi="Corbel"/>
                <w:sz w:val="24"/>
                <w:szCs w:val="24"/>
              </w:rPr>
              <w:t>a</w:t>
            </w:r>
            <w:r w:rsidRPr="007D2192">
              <w:rPr>
                <w:rFonts w:ascii="Corbel" w:hAnsi="Corbel"/>
                <w:sz w:val="24"/>
                <w:szCs w:val="24"/>
              </w:rPr>
              <w:t>kroekonomii</w:t>
            </w:r>
          </w:p>
        </w:tc>
      </w:tr>
      <w:tr w:rsidR="001571D4" w14:paraId="1D55F710" w14:textId="77777777" w:rsidTr="007D2192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9908E" w14:textId="77777777" w:rsidR="001571D4" w:rsidRDefault="00DF1A46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B5D46" w14:textId="77777777" w:rsidR="001571D4" w:rsidRDefault="00DF1A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PRA10</w:t>
            </w:r>
          </w:p>
        </w:tc>
      </w:tr>
      <w:tr w:rsidR="007D2192" w14:paraId="746EEDB8" w14:textId="77777777" w:rsidTr="007D2192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3CFE0" w14:textId="77777777" w:rsidR="007D2192" w:rsidRDefault="007D2192" w:rsidP="007D219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A6B2F" w14:textId="3B09A02B" w:rsidR="007D2192" w:rsidRDefault="007D2192" w:rsidP="007D2192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403E48">
              <w:rPr>
                <w:rFonts w:ascii="Corbel" w:hAnsi="Corbel"/>
                <w:bCs/>
                <w:sz w:val="24"/>
                <w:szCs w:val="24"/>
              </w:rPr>
              <w:t>Kolegium Nauk Społecznych</w:t>
            </w:r>
          </w:p>
        </w:tc>
      </w:tr>
      <w:tr w:rsidR="007D2192" w14:paraId="35E3FA14" w14:textId="77777777" w:rsidTr="007D2192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2B197" w14:textId="77777777" w:rsidR="007D2192" w:rsidRDefault="007D2192" w:rsidP="007D219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D08A" w14:textId="0065A6E7" w:rsidR="007D2192" w:rsidRPr="00403E48" w:rsidRDefault="007D2192" w:rsidP="007D2192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3E48"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7D2192" w14:paraId="60A63A8F" w14:textId="77777777" w:rsidTr="007D2192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D90BC" w14:textId="77777777" w:rsidR="007D2192" w:rsidRDefault="007D2192" w:rsidP="007D219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2A00" w14:textId="77777777" w:rsidR="007D2192" w:rsidRDefault="007D2192" w:rsidP="007D219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7D2192" w14:paraId="3BDF9BD3" w14:textId="77777777" w:rsidTr="007D2192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163D4" w14:textId="77777777" w:rsidR="007D2192" w:rsidRDefault="007D2192" w:rsidP="007D219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F9AB9" w14:textId="77777777" w:rsidR="007D2192" w:rsidRDefault="007D2192" w:rsidP="007D219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7D2192" w14:paraId="3345DC5E" w14:textId="77777777" w:rsidTr="007D2192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9C7CB" w14:textId="77777777" w:rsidR="007D2192" w:rsidRDefault="007D2192" w:rsidP="007D219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27DED" w14:textId="77777777" w:rsidR="007D2192" w:rsidRDefault="007D2192" w:rsidP="007D219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D2192" w14:paraId="41073847" w14:textId="77777777" w:rsidTr="007D2192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3D1E0" w14:textId="77777777" w:rsidR="007D2192" w:rsidRDefault="007D2192" w:rsidP="007D219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73C0A" w14:textId="77777777" w:rsidR="007D2192" w:rsidRDefault="007D2192" w:rsidP="007D219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D2192" w14:paraId="57B1F5A3" w14:textId="77777777" w:rsidTr="007D2192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6E451" w14:textId="77777777" w:rsidR="007D2192" w:rsidRDefault="007D2192" w:rsidP="007D219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1E02E" w14:textId="77777777" w:rsidR="007D2192" w:rsidRDefault="007D2192" w:rsidP="007D219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7D2192" w14:paraId="75F9EDA4" w14:textId="77777777" w:rsidTr="007D2192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95F81" w14:textId="77777777" w:rsidR="007D2192" w:rsidRDefault="007D2192" w:rsidP="007D219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1CA48" w14:textId="77777777" w:rsidR="007D2192" w:rsidRDefault="007D2192" w:rsidP="007D219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7D2192" w14:paraId="2E0C9F8E" w14:textId="77777777" w:rsidTr="007D2192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EA358" w14:textId="77777777" w:rsidR="007D2192" w:rsidRDefault="007D2192" w:rsidP="007D219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D16B4" w14:textId="311CE842" w:rsidR="007D2192" w:rsidRDefault="007D2192" w:rsidP="007D219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D2192" w14:paraId="70532B9D" w14:textId="77777777" w:rsidTr="007D2192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1CBDA" w14:textId="77777777" w:rsidR="007D2192" w:rsidRDefault="007D2192" w:rsidP="007D219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63CB2" w14:textId="6475DE3E" w:rsidR="007D2192" w:rsidRDefault="007D2192" w:rsidP="007D219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Elżbieta Ura</w:t>
            </w:r>
          </w:p>
        </w:tc>
      </w:tr>
      <w:tr w:rsidR="007D2192" w14:paraId="7CE1E6C0" w14:textId="77777777" w:rsidTr="007D2192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D13A8" w14:textId="77777777" w:rsidR="007D2192" w:rsidRDefault="007D2192" w:rsidP="007D219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7E3FC" w14:textId="3BE322C7" w:rsidR="007D2192" w:rsidRDefault="007D2192" w:rsidP="007D2192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Pracownicy </w:t>
            </w:r>
            <w:r w:rsidR="00625318">
              <w:rPr>
                <w:rFonts w:ascii="Corbel" w:hAnsi="Corbel" w:cs="Corbel"/>
                <w:sz w:val="24"/>
                <w:szCs w:val="24"/>
              </w:rPr>
              <w:t>z</w:t>
            </w:r>
            <w:r>
              <w:rPr>
                <w:rFonts w:ascii="Corbel" w:hAnsi="Corbel" w:cs="Corbel"/>
                <w:sz w:val="24"/>
                <w:szCs w:val="24"/>
              </w:rPr>
              <w:t>akładu zgodnie z obciążeniami naukowymi na dany rok akademicki</w:t>
            </w:r>
          </w:p>
        </w:tc>
      </w:tr>
    </w:tbl>
    <w:p w14:paraId="015E5A66" w14:textId="77777777" w:rsidR="001571D4" w:rsidRDefault="00DF1A46" w:rsidP="007D2192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EA86C81" w14:textId="77777777" w:rsidR="007D2192" w:rsidRDefault="007D2192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F960DEB" w14:textId="2DE0A861" w:rsidR="001571D4" w:rsidRDefault="00DF1A4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AA0E632" w14:textId="77777777" w:rsidR="001571D4" w:rsidRDefault="001571D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1"/>
        <w:gridCol w:w="1202"/>
        <w:gridCol w:w="1544"/>
      </w:tblGrid>
      <w:tr w:rsidR="001571D4" w14:paraId="7382E5D0" w14:textId="77777777" w:rsidTr="007D2192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BEB19" w14:textId="77777777" w:rsidR="001571D4" w:rsidRDefault="00DF1A46" w:rsidP="007D2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66FD3D" w14:textId="77777777" w:rsidR="001571D4" w:rsidRDefault="00DF1A46" w:rsidP="007D2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E013A" w14:textId="77777777" w:rsidR="001571D4" w:rsidRDefault="00DF1A46" w:rsidP="007D2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1CF69" w14:textId="77777777" w:rsidR="001571D4" w:rsidRDefault="00DF1A46" w:rsidP="007D2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EB19C" w14:textId="77777777" w:rsidR="001571D4" w:rsidRDefault="00DF1A46" w:rsidP="007D2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07112" w14:textId="77777777" w:rsidR="001571D4" w:rsidRDefault="00DF1A46" w:rsidP="007D2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E9500" w14:textId="77777777" w:rsidR="001571D4" w:rsidRDefault="00DF1A46" w:rsidP="007D2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6C77A" w14:textId="77777777" w:rsidR="001571D4" w:rsidRDefault="00DF1A46" w:rsidP="007D2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F646F" w14:textId="77777777" w:rsidR="001571D4" w:rsidRDefault="00DF1A46" w:rsidP="007D2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CAEA2" w14:textId="77777777" w:rsidR="001571D4" w:rsidRDefault="00DF1A46" w:rsidP="007D2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456CD" w14:textId="77777777" w:rsidR="001571D4" w:rsidRDefault="00DF1A46" w:rsidP="007D219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571D4" w14:paraId="4A127B3E" w14:textId="77777777" w:rsidTr="007D2192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7599D" w14:textId="77777777" w:rsidR="001571D4" w:rsidRDefault="00DF1A46" w:rsidP="007D2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5E262" w14:textId="77777777" w:rsidR="001571D4" w:rsidRDefault="00DF1A46" w:rsidP="007D2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A974D" w14:textId="77777777" w:rsidR="001571D4" w:rsidRDefault="00DF1A46" w:rsidP="007D2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B4CAD" w14:textId="77777777" w:rsidR="001571D4" w:rsidRDefault="001571D4" w:rsidP="007D2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94B4F" w14:textId="77777777" w:rsidR="001571D4" w:rsidRDefault="001571D4" w:rsidP="007D2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AF3F6" w14:textId="77777777" w:rsidR="001571D4" w:rsidRDefault="001571D4" w:rsidP="007D2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DEB2D" w14:textId="77777777" w:rsidR="001571D4" w:rsidRDefault="001571D4" w:rsidP="007D2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E9C7" w14:textId="77777777" w:rsidR="001571D4" w:rsidRDefault="001571D4" w:rsidP="007D2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C3542" w14:textId="77777777" w:rsidR="001571D4" w:rsidRDefault="001571D4" w:rsidP="007D2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40723" w14:textId="77777777" w:rsidR="001571D4" w:rsidRDefault="00DF1A46" w:rsidP="007D21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6443F80" w14:textId="77777777" w:rsidR="007D2192" w:rsidRDefault="007D21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39382B48" w14:textId="3E574D7B" w:rsidR="001571D4" w:rsidRDefault="00DF1A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AE137C2" w14:textId="4F5D4057" w:rsidR="001571D4" w:rsidRDefault="00DF1A46">
      <w:pPr>
        <w:pStyle w:val="Punktygwne"/>
        <w:spacing w:before="0" w:after="0"/>
        <w:ind w:left="709"/>
      </w:pPr>
      <w:bookmarkStart w:id="1" w:name="_Hlk54709363"/>
      <w:r>
        <w:rPr>
          <w:rFonts w:ascii="MS Gothic" w:eastAsia="MS Gothic" w:hAnsi="MS Gothic" w:cs="MS Gothic"/>
          <w:b w:val="0"/>
          <w:sz w:val="36"/>
          <w:szCs w:val="36"/>
        </w:rPr>
        <w:t>⊠</w:t>
      </w:r>
      <w:bookmarkEnd w:id="1"/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D24D5B4" w14:textId="1B090AA3" w:rsidR="001571D4" w:rsidRDefault="00CA07A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 w:val="36"/>
          <w:szCs w:val="36"/>
        </w:rPr>
        <w:t>⊠</w:t>
      </w:r>
      <w:r w:rsidR="00DF1A4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DF1A46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9275E7D" w14:textId="77777777" w:rsidR="001571D4" w:rsidRDefault="001571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60C43E" w14:textId="77777777" w:rsidR="001571D4" w:rsidRDefault="00DF1A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558C20A" w14:textId="77777777" w:rsidR="007D2192" w:rsidRDefault="007D21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54867" w14:textId="7344E6D7" w:rsidR="001571D4" w:rsidRDefault="00DF1A4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 przypadku ćwiczeń – zaliczenie z oceną w formie pisemnej lub ustnej. W celu zweryfikowania wiedzy zdobytej w czasie ćwiczeń może zostać przeprowadzone kolokwium w formie pisemnej lub ustnej – po omówieniu części treści merytorycznej przedmiotu. Możliwa jest również bieżąca ocena wiedzy studenta – w postaci pytań kontrolnych, odpowiedzi pisemnych, przedstawienia prezentacji multimedialnej, projektu badawczego lub referatu.</w:t>
      </w:r>
    </w:p>
    <w:p w14:paraId="17C77502" w14:textId="77777777" w:rsidR="001571D4" w:rsidRDefault="001571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07C2E" w14:textId="77777777" w:rsidR="001571D4" w:rsidRDefault="00DF1A4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 przypadku wykładu – egzamin w formie pisemnej lub ustnej</w:t>
      </w:r>
    </w:p>
    <w:p w14:paraId="1408E23B" w14:textId="77777777" w:rsidR="001571D4" w:rsidRDefault="001571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BAC07" w14:textId="3539BFE0" w:rsidR="001571D4" w:rsidRDefault="007D219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DF1A46">
        <w:rPr>
          <w:rFonts w:ascii="Corbel" w:hAnsi="Corbel"/>
          <w:szCs w:val="24"/>
        </w:rPr>
        <w:lastRenderedPageBreak/>
        <w:t xml:space="preserve">2.Wymagania wstępne </w:t>
      </w:r>
    </w:p>
    <w:p w14:paraId="0382CB5F" w14:textId="77777777" w:rsidR="007D2192" w:rsidRDefault="007D219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571D4" w14:paraId="3901586E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36409" w14:textId="77777777" w:rsidR="001571D4" w:rsidRDefault="00DF1A4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Elementarna znajomość procesów gospodarczych, podstawowa znajomość matematyki i umiejętność interpretowania wykresów. Zdolność logicznego myślenia i wyciągania wniosków.</w:t>
            </w:r>
          </w:p>
        </w:tc>
      </w:tr>
    </w:tbl>
    <w:p w14:paraId="03AA3F6B" w14:textId="77777777" w:rsidR="001571D4" w:rsidRDefault="001571D4">
      <w:pPr>
        <w:pStyle w:val="Punktygwne"/>
        <w:spacing w:before="0" w:after="0"/>
        <w:rPr>
          <w:rFonts w:ascii="Corbel" w:hAnsi="Corbel"/>
          <w:szCs w:val="24"/>
        </w:rPr>
      </w:pPr>
    </w:p>
    <w:p w14:paraId="354F9BFA" w14:textId="77777777" w:rsidR="001571D4" w:rsidRDefault="00DF1A4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4A1F90D3" w14:textId="77777777" w:rsidR="001571D4" w:rsidRDefault="001571D4">
      <w:pPr>
        <w:pStyle w:val="Punktygwne"/>
        <w:spacing w:before="0" w:after="0"/>
        <w:rPr>
          <w:rFonts w:ascii="Corbel" w:hAnsi="Corbel"/>
          <w:szCs w:val="24"/>
        </w:rPr>
      </w:pPr>
    </w:p>
    <w:p w14:paraId="3803C1AC" w14:textId="77777777" w:rsidR="001571D4" w:rsidRDefault="00DF1A4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329C738" w14:textId="77777777" w:rsidR="001571D4" w:rsidRDefault="001571D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1571D4" w14:paraId="1940C259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C59C0" w14:textId="77777777" w:rsidR="001571D4" w:rsidRDefault="00DF1A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C139C" w14:textId="77777777" w:rsidR="001571D4" w:rsidRDefault="00DF1A46">
            <w:pPr>
              <w:spacing w:after="0" w:line="240" w:lineRule="auto"/>
              <w:rPr>
                <w:rFonts w:eastAsia="Cambria" w:cs="Calibri"/>
              </w:rPr>
            </w:pPr>
            <w:r>
              <w:rPr>
                <w:rFonts w:eastAsia="Cambria" w:cs="Calibri"/>
              </w:rPr>
              <w:t xml:space="preserve">Główne cele wykładów i ćwiczeń audytoryjnych z przedmiotu to: </w:t>
            </w:r>
          </w:p>
          <w:p w14:paraId="24A937FE" w14:textId="77777777" w:rsidR="001571D4" w:rsidRDefault="00DF1A4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 w:cs="Calibri"/>
              </w:rPr>
            </w:pPr>
            <w:r>
              <w:rPr>
                <w:rFonts w:eastAsia="Cambria" w:cs="Calibri"/>
              </w:rPr>
              <w:t>zapoznanie studentów z teoretyczną i praktyczną wiedzą ekonomiczną,</w:t>
            </w:r>
          </w:p>
          <w:p w14:paraId="0AD5C978" w14:textId="77777777" w:rsidR="001571D4" w:rsidRDefault="00DF1A4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 w:cs="Calibri"/>
              </w:rPr>
            </w:pPr>
            <w:r>
              <w:rPr>
                <w:rFonts w:eastAsia="Cambria" w:cs="Calibri"/>
              </w:rPr>
              <w:t>pomoc w nabyciu umiejętności posługiwania się podstawowymi metodami i narzędziami ekonomicznymi oraz przeprowadzania prawidłowych ocen i analiz ekonomicznych,</w:t>
            </w:r>
          </w:p>
          <w:p w14:paraId="469EAAEE" w14:textId="77777777" w:rsidR="001571D4" w:rsidRDefault="00DF1A4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 w:cs="Calibri"/>
              </w:rPr>
            </w:pPr>
            <w:r>
              <w:rPr>
                <w:rFonts w:eastAsia="Cambria" w:cs="Calibri"/>
              </w:rPr>
              <w:t>wykształcenie u studentów otwartości, komunikatywności, kultury dyskusji oraz umiejętności przewodzenia i pracy w grupie,</w:t>
            </w:r>
          </w:p>
          <w:p w14:paraId="501037FD" w14:textId="77777777" w:rsidR="001571D4" w:rsidRDefault="00DF1A46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mbria" w:cs="Calibri"/>
              </w:rPr>
            </w:pPr>
            <w:r>
              <w:rPr>
                <w:rFonts w:ascii="Corbel" w:eastAsia="Cambria" w:hAnsi="Corbel" w:cs="Calibri"/>
              </w:rPr>
              <w:t>ukierunkowanie na doskonalenie nabytej wiedzy poprzez praktykę oraz korzystanie z dostępnej literatury przedmiotu.</w:t>
            </w:r>
          </w:p>
        </w:tc>
      </w:tr>
    </w:tbl>
    <w:p w14:paraId="646C9736" w14:textId="77777777" w:rsidR="001571D4" w:rsidRDefault="001571D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F1EC60" w14:textId="77777777" w:rsidR="001571D4" w:rsidRDefault="00DF1A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005FF15" w14:textId="77777777" w:rsidR="001571D4" w:rsidRDefault="001571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1571D4" w14:paraId="1A0D7F7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7AB29" w14:textId="77777777" w:rsidR="001571D4" w:rsidRDefault="00DF1A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E1844" w14:textId="77777777" w:rsidR="001571D4" w:rsidRDefault="00DF1A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5B068" w14:textId="77777777" w:rsidR="001571D4" w:rsidRDefault="00DF1A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71D4" w14:paraId="731DE45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FD179" w14:textId="77777777" w:rsidR="001571D4" w:rsidRDefault="00DF1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3CF3F" w14:textId="7777777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prezentuje ogólną wiedzę o charakterze nauk ekonomicznych, ich miejscu w systemie nauk i relacjach do innych nauk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277E3" w14:textId="7CDD2682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K_W01</w:t>
            </w:r>
          </w:p>
        </w:tc>
      </w:tr>
      <w:tr w:rsidR="001571D4" w14:paraId="78E8F96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D5271" w14:textId="77777777" w:rsidR="001571D4" w:rsidRDefault="00DF1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0907E" w14:textId="7777777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definiuje podstawowe pojęcia ekonomiczne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40AA4" w14:textId="7777777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K_W03</w:t>
            </w:r>
          </w:p>
        </w:tc>
      </w:tr>
      <w:tr w:rsidR="001571D4" w14:paraId="70A337CB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43392" w14:textId="77777777" w:rsidR="001571D4" w:rsidRDefault="00DF1A46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B1692" w14:textId="7777777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wymienia i charakteryzuje najważniejsze narzędzia pomiaru aktywności gospodarczej: dochód narodowy, inflację, bezrobocie i wzrost gospodarczy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95198" w14:textId="0E23BFA0" w:rsidR="00913DE7" w:rsidRDefault="00913DE7" w:rsidP="00913DE7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K_W04</w:t>
            </w:r>
          </w:p>
          <w:p w14:paraId="380DB129" w14:textId="7C85894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="0030046C">
              <w:rPr>
                <w:rFonts w:ascii="Corbel" w:eastAsia="Cambria" w:hAnsi="Corbel"/>
                <w:sz w:val="24"/>
                <w:szCs w:val="24"/>
              </w:rPr>
              <w:t>7</w:t>
            </w:r>
          </w:p>
          <w:p w14:paraId="00524EBC" w14:textId="7B27B9E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</w:t>
            </w:r>
            <w:r w:rsidR="0030046C">
              <w:rPr>
                <w:rFonts w:ascii="Corbel" w:eastAsia="Cambria" w:hAnsi="Corbel"/>
                <w:sz w:val="24"/>
                <w:szCs w:val="24"/>
              </w:rPr>
              <w:t>8</w:t>
            </w:r>
          </w:p>
        </w:tc>
      </w:tr>
      <w:tr w:rsidR="001571D4" w14:paraId="42026B35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05B1D" w14:textId="77777777" w:rsidR="001571D4" w:rsidRDefault="00DF1A46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42CD8" w14:textId="7777777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objaśnia politykę monetarną i fiskalną i państwa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934FC" w14:textId="7777777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K_W09</w:t>
            </w:r>
          </w:p>
        </w:tc>
      </w:tr>
      <w:tr w:rsidR="001571D4" w14:paraId="03EAB80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7AAEA" w14:textId="77777777" w:rsidR="001571D4" w:rsidRDefault="00DF1A46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4D66E" w14:textId="7777777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pozyskuje dane do analizowania konkretnych procesów gospodarczych, dostrzega ich źródła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32AE2" w14:textId="7777777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K_U01</w:t>
            </w:r>
          </w:p>
          <w:p w14:paraId="6A70C963" w14:textId="7777777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K_U03</w:t>
            </w:r>
          </w:p>
        </w:tc>
      </w:tr>
      <w:tr w:rsidR="001571D4" w14:paraId="359DDCB2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2AEF2" w14:textId="77777777" w:rsidR="001571D4" w:rsidRDefault="00DF1A46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E61EB" w14:textId="7777777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wykorzystuje podstawowe narzędzia i modele ekonomiczne do opisu realnych problemów gospodarowania,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F2C59" w14:textId="7777777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K_U01</w:t>
            </w:r>
          </w:p>
          <w:p w14:paraId="2F74F9BF" w14:textId="1707BB7F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</w:t>
            </w:r>
            <w:r w:rsidR="0030046C">
              <w:rPr>
                <w:rFonts w:ascii="Corbel" w:eastAsia="Cambria" w:hAnsi="Corbel"/>
                <w:sz w:val="24"/>
                <w:szCs w:val="24"/>
              </w:rPr>
              <w:t>5</w:t>
            </w:r>
          </w:p>
        </w:tc>
      </w:tr>
      <w:tr w:rsidR="001571D4" w14:paraId="665936D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86E03" w14:textId="77777777" w:rsidR="001571D4" w:rsidRDefault="00DF1A46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1184C" w14:textId="7777777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analizuje proponowane rozwiązania konkretnych problemów ekonomicznych i proponuje odpowiednie rozstrzygnięcia w tym zakresie w formie ustnej i pisemnej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DDFB9" w14:textId="7777777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K_U08</w:t>
            </w:r>
          </w:p>
          <w:p w14:paraId="18873C16" w14:textId="7597E335" w:rsidR="00913DE7" w:rsidRDefault="00913DE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K_U13</w:t>
            </w:r>
          </w:p>
          <w:p w14:paraId="2ADC73F5" w14:textId="1CB92C2F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</w:t>
            </w:r>
            <w:r w:rsidR="0030046C">
              <w:rPr>
                <w:rFonts w:ascii="Corbel" w:eastAsia="Cambria" w:hAnsi="Corbel"/>
                <w:sz w:val="24"/>
                <w:szCs w:val="24"/>
              </w:rPr>
              <w:t>5</w:t>
            </w:r>
            <w:r w:rsidR="00913DE7">
              <w:rPr>
                <w:rFonts w:ascii="Corbel" w:eastAsia="Cambria" w:hAnsi="Corbel"/>
                <w:sz w:val="24"/>
                <w:szCs w:val="24"/>
              </w:rPr>
              <w:t>, K_K08</w:t>
            </w:r>
          </w:p>
        </w:tc>
      </w:tr>
      <w:tr w:rsidR="001571D4" w14:paraId="642AC3A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B040C" w14:textId="77777777" w:rsidR="001571D4" w:rsidRDefault="00DF1A46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FD93" w14:textId="7777777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prawidłowo ocenia wpływ poszczególnych determinantów na zachowanie się podstawowych podmiotów w gospodarce rynkowej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AD999" w14:textId="7777777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K_U08</w:t>
            </w:r>
          </w:p>
        </w:tc>
      </w:tr>
      <w:tr w:rsidR="001571D4" w14:paraId="590ABF3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1E937" w14:textId="77777777" w:rsidR="001571D4" w:rsidRDefault="00DF1A46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CB83F" w14:textId="77777777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pracuje w grupie, przyjmując w niej różne role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081D4" w14:textId="48BD9EEB" w:rsidR="00913DE7" w:rsidRDefault="00913DE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K_U09</w:t>
            </w:r>
          </w:p>
          <w:p w14:paraId="40B53DDA" w14:textId="5C9F3A68" w:rsidR="001571D4" w:rsidRDefault="00913DE7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K_K01, </w:t>
            </w:r>
            <w:r w:rsidR="00DF1A46">
              <w:rPr>
                <w:rFonts w:ascii="Corbel" w:eastAsia="Cambria" w:hAnsi="Corbel"/>
                <w:sz w:val="24"/>
                <w:szCs w:val="24"/>
              </w:rPr>
              <w:t>K_K0</w:t>
            </w:r>
            <w:r w:rsidR="0030046C">
              <w:rPr>
                <w:rFonts w:ascii="Corbel" w:eastAsia="Cambria" w:hAnsi="Corbel"/>
                <w:sz w:val="24"/>
                <w:szCs w:val="24"/>
              </w:rPr>
              <w:t>2</w:t>
            </w:r>
          </w:p>
          <w:p w14:paraId="04129C81" w14:textId="3755CDA3" w:rsidR="001571D4" w:rsidRDefault="00DF1A46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K_K0</w:t>
            </w:r>
            <w:r w:rsidR="0030046C">
              <w:rPr>
                <w:rFonts w:ascii="Corbel" w:eastAsia="Cambria" w:hAnsi="Corbel"/>
                <w:sz w:val="24"/>
                <w:szCs w:val="24"/>
              </w:rPr>
              <w:t>3</w:t>
            </w:r>
          </w:p>
        </w:tc>
      </w:tr>
      <w:tr w:rsidR="001571D4" w14:paraId="4C592B2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60C87" w14:textId="77777777" w:rsidR="001571D4" w:rsidRDefault="00DF1A46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B5A54" w14:textId="77777777" w:rsidR="001571D4" w:rsidRDefault="00DF1A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 w:cs="Calibri"/>
                <w:b w:val="0"/>
                <w:smallCaps w:val="0"/>
                <w:szCs w:val="24"/>
              </w:rPr>
              <w:t>uzupełnia i doskonali nabytą wiedzę na wykładach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2B2FB" w14:textId="77777777" w:rsidR="001571D4" w:rsidRDefault="00DF1A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 w:cs="Calibri"/>
                <w:b w:val="0"/>
                <w:smallCaps w:val="0"/>
                <w:szCs w:val="24"/>
              </w:rPr>
              <w:t>K_K07</w:t>
            </w:r>
          </w:p>
        </w:tc>
      </w:tr>
    </w:tbl>
    <w:p w14:paraId="58DE0FA2" w14:textId="77777777" w:rsidR="00035DF2" w:rsidRDefault="00035DF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CCBFD2" w14:textId="5A0A9F27" w:rsidR="001571D4" w:rsidRDefault="00035DF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DF1A46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="00DF1A46">
        <w:rPr>
          <w:rFonts w:ascii="Corbel" w:hAnsi="Corbel"/>
          <w:sz w:val="24"/>
          <w:szCs w:val="24"/>
        </w:rPr>
        <w:t xml:space="preserve">  </w:t>
      </w:r>
    </w:p>
    <w:p w14:paraId="32E7DC18" w14:textId="77777777" w:rsidR="001571D4" w:rsidRDefault="00DF1A4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3F3417D" w14:textId="77777777" w:rsidR="001571D4" w:rsidRDefault="001571D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5"/>
        <w:gridCol w:w="1874"/>
      </w:tblGrid>
      <w:tr w:rsidR="001571D4" w14:paraId="51B1E093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17CD" w14:textId="77777777" w:rsidR="001571D4" w:rsidRPr="00E705D1" w:rsidRDefault="00DF1A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705D1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571D4" w14:paraId="18501BB2" w14:textId="77777777"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13DB9" w14:textId="77777777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Wprowadzenie do nauki ekonomii. Dlaczego warto studiować ekonomię? Miejsce ekonomii w systemie nauk i jej relacje do innych nauk. Przegląd podstawowych narzędzi analizy ekonomicznej i ich praktyczne wykorzystanie.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99F46" w14:textId="77777777" w:rsidR="001571D4" w:rsidRDefault="00DF1A46">
            <w:pPr>
              <w:pStyle w:val="Akapitzlist"/>
              <w:spacing w:after="0" w:line="240" w:lineRule="auto"/>
              <w:ind w:left="0"/>
            </w:pPr>
            <w:r>
              <w:t>2 godziny</w:t>
            </w:r>
          </w:p>
        </w:tc>
      </w:tr>
      <w:tr w:rsidR="001571D4" w14:paraId="05CC9ACE" w14:textId="77777777"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33848" w14:textId="77777777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Mikroekonomia. Popyt, podaż i rynek. Elastyczność popytu i podaży (zadania). Analiza poszczególnych determinantów popytu i podaży.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2F9F9" w14:textId="77777777" w:rsidR="001571D4" w:rsidRDefault="00DF1A46">
            <w:pPr>
              <w:pStyle w:val="Akapitzlist"/>
              <w:spacing w:after="0" w:line="240" w:lineRule="auto"/>
              <w:ind w:left="0"/>
            </w:pPr>
            <w:r>
              <w:t>2 godziny</w:t>
            </w:r>
          </w:p>
        </w:tc>
      </w:tr>
      <w:tr w:rsidR="001571D4" w14:paraId="6560EBEB" w14:textId="77777777"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B800B" w14:textId="77777777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Konsument. Decyzje konsumenta. Producent. Decyzje producenta.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BEA1A" w14:textId="77777777" w:rsidR="001571D4" w:rsidRDefault="00DF1A46">
            <w:pPr>
              <w:pStyle w:val="Akapitzlist"/>
              <w:spacing w:after="0" w:line="240" w:lineRule="auto"/>
              <w:ind w:left="0"/>
            </w:pPr>
            <w:r>
              <w:t>2 godziny</w:t>
            </w:r>
          </w:p>
        </w:tc>
      </w:tr>
      <w:tr w:rsidR="001571D4" w14:paraId="77DB4D66" w14:textId="77777777"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7759B" w14:textId="56904005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Cztery formy rynkowe: konkurencja doskonała, pełny monopol, konkurencja monopolistyczna, oligopol.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78FFB" w14:textId="77777777" w:rsidR="001571D4" w:rsidRDefault="00DF1A46">
            <w:pPr>
              <w:pStyle w:val="Akapitzlist"/>
              <w:spacing w:after="0" w:line="240" w:lineRule="auto"/>
              <w:ind w:left="0"/>
            </w:pPr>
            <w:bookmarkStart w:id="2" w:name="__DdeLink__578_1660205342"/>
            <w:r>
              <w:t>2 godziny</w:t>
            </w:r>
            <w:bookmarkEnd w:id="2"/>
          </w:p>
        </w:tc>
      </w:tr>
      <w:tr w:rsidR="001571D4" w14:paraId="575D5042" w14:textId="77777777"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52B41" w14:textId="77777777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Makroekonomia. Podstawowe problemy makroekonomiczne. Ogólny model obiegu okrężnego. Produkt narodowy i dochód. Równowaga makroekonomiczna.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9375B" w14:textId="77777777" w:rsidR="001571D4" w:rsidRDefault="00DF1A46">
            <w:pPr>
              <w:pStyle w:val="Akapitzlist"/>
              <w:spacing w:after="0" w:line="240" w:lineRule="auto"/>
              <w:ind w:left="0"/>
            </w:pPr>
            <w:r>
              <w:t>2 godziny</w:t>
            </w:r>
          </w:p>
        </w:tc>
      </w:tr>
      <w:tr w:rsidR="001571D4" w14:paraId="5A8C87D4" w14:textId="77777777"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CE8A4" w14:textId="77777777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Polityka fiskalna państwa. Budżet państwa. Pieniądz i system bankowy. Funkcje Banku Centralnego.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5AE4E" w14:textId="77777777" w:rsidR="001571D4" w:rsidRDefault="00DF1A46">
            <w:pPr>
              <w:pStyle w:val="Akapitzlist"/>
              <w:spacing w:after="0" w:line="240" w:lineRule="auto"/>
              <w:ind w:left="0"/>
            </w:pPr>
            <w:r>
              <w:t>2 godziny</w:t>
            </w:r>
          </w:p>
        </w:tc>
      </w:tr>
      <w:tr w:rsidR="001571D4" w14:paraId="656E044B" w14:textId="77777777"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3B146" w14:textId="77777777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Wzrost gospodarczy. Bezrobocie i inflacja.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4B26F" w14:textId="77777777" w:rsidR="001571D4" w:rsidRDefault="00DF1A46">
            <w:pPr>
              <w:pStyle w:val="Akapitzlist"/>
              <w:spacing w:after="0" w:line="240" w:lineRule="auto"/>
              <w:ind w:left="0"/>
            </w:pPr>
            <w:r>
              <w:t>3 godziny</w:t>
            </w:r>
          </w:p>
        </w:tc>
      </w:tr>
      <w:tr w:rsidR="005E3657" w14:paraId="15CC6023" w14:textId="77777777"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0DB5C" w14:textId="5C88E5EE" w:rsidR="005E3657" w:rsidRDefault="005E3657" w:rsidP="00252AE2">
            <w:pPr>
              <w:pStyle w:val="Akapitzlist"/>
              <w:spacing w:after="0" w:line="240" w:lineRule="auto"/>
              <w:ind w:left="0"/>
              <w:jc w:val="righ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suma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C231F" w14:textId="7246F8B1" w:rsidR="005E3657" w:rsidRPr="007D2192" w:rsidRDefault="005E3657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7D2192">
              <w:rPr>
                <w:b/>
              </w:rPr>
              <w:t>15 godzin</w:t>
            </w:r>
          </w:p>
        </w:tc>
      </w:tr>
    </w:tbl>
    <w:p w14:paraId="48A7A562" w14:textId="77777777" w:rsidR="001571D4" w:rsidRDefault="001571D4">
      <w:pPr>
        <w:spacing w:after="0" w:line="240" w:lineRule="auto"/>
        <w:rPr>
          <w:rFonts w:ascii="Corbel" w:hAnsi="Corbel"/>
          <w:sz w:val="24"/>
          <w:szCs w:val="24"/>
        </w:rPr>
      </w:pPr>
    </w:p>
    <w:p w14:paraId="62808F45" w14:textId="77777777" w:rsidR="001571D4" w:rsidRDefault="00DF1A4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9052EC4" w14:textId="77777777" w:rsidR="001571D4" w:rsidRDefault="001571D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5"/>
        <w:gridCol w:w="1874"/>
      </w:tblGrid>
      <w:tr w:rsidR="001571D4" w14:paraId="6E5A0040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01A33" w14:textId="77777777" w:rsidR="001571D4" w:rsidRPr="00E705D1" w:rsidRDefault="00DF1A46" w:rsidP="00E705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705D1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571D4" w14:paraId="026A882B" w14:textId="77777777"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87C68" w14:textId="77777777" w:rsidR="001571D4" w:rsidRDefault="00DF1A46" w:rsidP="00E705D1">
            <w:pPr>
              <w:spacing w:after="0" w:line="240" w:lineRule="auto"/>
              <w:contextualSpacing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Praktyczne wykorzystanie modeli i narzędzi analizy ekonomicznej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95DA6" w14:textId="7AE37A07" w:rsidR="001571D4" w:rsidRDefault="005E3657" w:rsidP="00E705D1">
            <w:pPr>
              <w:pStyle w:val="Akapitzlist"/>
              <w:spacing w:after="0" w:line="240" w:lineRule="auto"/>
              <w:ind w:left="0"/>
            </w:pPr>
            <w:r>
              <w:t>2</w:t>
            </w:r>
            <w:r w:rsidR="00DF1A46">
              <w:t xml:space="preserve"> godziny</w:t>
            </w:r>
          </w:p>
        </w:tc>
      </w:tr>
      <w:tr w:rsidR="001571D4" w14:paraId="492EC7E9" w14:textId="77777777"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68B73" w14:textId="77777777" w:rsidR="001571D4" w:rsidRDefault="00DF1A46" w:rsidP="00E705D1">
            <w:pPr>
              <w:spacing w:after="0" w:line="240" w:lineRule="auto"/>
              <w:contextualSpacing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Funkcje i rodzaje pieniądza. Mnożnik kreacji pieniądza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08C9A" w14:textId="1C7F591F" w:rsidR="001571D4" w:rsidRDefault="00FF67B3" w:rsidP="00E705D1">
            <w:pPr>
              <w:pStyle w:val="Akapitzlist"/>
              <w:spacing w:after="0" w:line="240" w:lineRule="auto"/>
              <w:ind w:left="0"/>
            </w:pPr>
            <w:r>
              <w:t>3</w:t>
            </w:r>
            <w:r w:rsidR="00DF1A46">
              <w:t xml:space="preserve"> godziny</w:t>
            </w:r>
          </w:p>
        </w:tc>
      </w:tr>
      <w:tr w:rsidR="001571D4" w14:paraId="3BF35F75" w14:textId="77777777"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818ED" w14:textId="77777777" w:rsidR="001571D4" w:rsidRDefault="00DF1A46" w:rsidP="00E705D1">
            <w:pPr>
              <w:spacing w:after="0" w:line="240" w:lineRule="auto"/>
              <w:contextualSpacing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Keynesizm i interwencjonizm państwowy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1096D" w14:textId="77777777" w:rsidR="001571D4" w:rsidRDefault="00DF1A46" w:rsidP="00E705D1">
            <w:pPr>
              <w:pStyle w:val="Akapitzlist"/>
              <w:spacing w:after="0" w:line="240" w:lineRule="auto"/>
              <w:ind w:left="0"/>
            </w:pPr>
            <w:r>
              <w:t>2 godziny</w:t>
            </w:r>
          </w:p>
        </w:tc>
      </w:tr>
      <w:tr w:rsidR="001571D4" w14:paraId="51BE4904" w14:textId="77777777"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1E293" w14:textId="77777777" w:rsidR="001571D4" w:rsidRDefault="00DF1A46" w:rsidP="00E705D1">
            <w:pPr>
              <w:spacing w:after="0" w:line="240" w:lineRule="auto"/>
              <w:contextualSpacing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Neoliberalizm i monetaryzm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DD76E" w14:textId="77777777" w:rsidR="001571D4" w:rsidRDefault="00DF1A46" w:rsidP="00E705D1">
            <w:pPr>
              <w:pStyle w:val="Akapitzlist"/>
              <w:spacing w:after="0" w:line="240" w:lineRule="auto"/>
              <w:ind w:left="0"/>
            </w:pPr>
            <w:r>
              <w:t>2 godziny</w:t>
            </w:r>
          </w:p>
        </w:tc>
      </w:tr>
      <w:tr w:rsidR="001571D4" w14:paraId="3323385F" w14:textId="77777777"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3F5D3" w14:textId="77777777" w:rsidR="001571D4" w:rsidRDefault="00DF1A46" w:rsidP="00E705D1">
            <w:pPr>
              <w:spacing w:after="0" w:line="240" w:lineRule="auto"/>
              <w:contextualSpacing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Cykle gospodarcze i wielkie kryzysy gospodarcze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A4B30" w14:textId="77777777" w:rsidR="001571D4" w:rsidRDefault="00DF1A46" w:rsidP="00E705D1">
            <w:pPr>
              <w:pStyle w:val="Akapitzlist"/>
              <w:spacing w:after="0" w:line="240" w:lineRule="auto"/>
              <w:ind w:left="0"/>
            </w:pPr>
            <w:r>
              <w:t>2 godziny</w:t>
            </w:r>
          </w:p>
        </w:tc>
      </w:tr>
      <w:tr w:rsidR="001571D4" w14:paraId="602B4686" w14:textId="77777777"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6565F" w14:textId="77777777" w:rsidR="001571D4" w:rsidRDefault="00DF1A46" w:rsidP="00E705D1">
            <w:pPr>
              <w:spacing w:after="0" w:line="240" w:lineRule="auto"/>
              <w:contextualSpacing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Uwarunkowania i skutki wzrostu gospodarczego. Wzrost gospodarczy a postęp techniczny.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C6DC0" w14:textId="77777777" w:rsidR="001571D4" w:rsidRDefault="00DF1A46" w:rsidP="00E705D1">
            <w:pPr>
              <w:pStyle w:val="Akapitzlist"/>
              <w:spacing w:after="0" w:line="240" w:lineRule="auto"/>
              <w:ind w:left="0"/>
            </w:pPr>
            <w:r>
              <w:t>2 godziny</w:t>
            </w:r>
          </w:p>
        </w:tc>
      </w:tr>
      <w:tr w:rsidR="001571D4" w14:paraId="19229457" w14:textId="77777777"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D7278" w14:textId="77777777" w:rsidR="001571D4" w:rsidRDefault="00DF1A46" w:rsidP="00E705D1">
            <w:pPr>
              <w:spacing w:after="0" w:line="240" w:lineRule="auto"/>
              <w:contextualSpacing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Polityka fiskalna państwa i budżet państwa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D6619" w14:textId="77777777" w:rsidR="001571D4" w:rsidRDefault="00DF1A46" w:rsidP="00E705D1">
            <w:pPr>
              <w:pStyle w:val="Akapitzlist"/>
              <w:spacing w:after="0" w:line="240" w:lineRule="auto"/>
              <w:ind w:left="0"/>
            </w:pPr>
            <w:r>
              <w:t>2 godziny</w:t>
            </w:r>
          </w:p>
        </w:tc>
      </w:tr>
      <w:tr w:rsidR="005E3657" w14:paraId="1A8C32C0" w14:textId="77777777">
        <w:tc>
          <w:tcPr>
            <w:tcW w:w="7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5ECD2" w14:textId="327791B5" w:rsidR="005E3657" w:rsidRDefault="005E3657" w:rsidP="00E705D1">
            <w:pPr>
              <w:spacing w:after="0" w:line="240" w:lineRule="auto"/>
              <w:contextualSpacing/>
              <w:jc w:val="righ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suma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AFF99" w14:textId="5FD58915" w:rsidR="005E3657" w:rsidRPr="007D2192" w:rsidRDefault="005E3657" w:rsidP="00E705D1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7D2192">
              <w:rPr>
                <w:b/>
              </w:rPr>
              <w:t>15 godzin</w:t>
            </w:r>
          </w:p>
        </w:tc>
      </w:tr>
    </w:tbl>
    <w:p w14:paraId="5EA19D7A" w14:textId="77777777" w:rsidR="001571D4" w:rsidRDefault="001571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234348" w14:textId="77777777" w:rsidR="001571D4" w:rsidRDefault="00DF1A4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58D92BEC" w14:textId="77777777" w:rsidR="001571D4" w:rsidRDefault="00DF1A46" w:rsidP="007D2192">
      <w:pPr>
        <w:numPr>
          <w:ilvl w:val="0"/>
          <w:numId w:val="3"/>
        </w:numPr>
        <w:spacing w:before="240" w:after="0" w:line="240" w:lineRule="auto"/>
        <w:ind w:hanging="294"/>
        <w:jc w:val="both"/>
        <w:rPr>
          <w:rFonts w:eastAsia="Cambria" w:cs="Calibri"/>
        </w:rPr>
      </w:pPr>
      <w:r>
        <w:rPr>
          <w:rFonts w:eastAsia="Cambria" w:cs="Calibri"/>
        </w:rPr>
        <w:t>wykłady informacyjne, z prezentacją multimedialną, problemowe, konwersatoryjne,</w:t>
      </w:r>
    </w:p>
    <w:p w14:paraId="525CFCB1" w14:textId="1F3B3629" w:rsidR="001571D4" w:rsidRPr="00FF67B3" w:rsidRDefault="00DF1A46" w:rsidP="00FF67B3">
      <w:pPr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Corbel" w:hAnsi="Corbel"/>
          <w:szCs w:val="24"/>
        </w:rPr>
      </w:pPr>
      <w:r w:rsidRPr="00FF67B3">
        <w:rPr>
          <w:rFonts w:ascii="Corbel" w:eastAsia="Cambria" w:hAnsi="Corbel" w:cs="Calibri"/>
          <w:szCs w:val="24"/>
        </w:rPr>
        <w:t xml:space="preserve">ćwiczenia audytoryjne: referaty z prezentacjami multimedialnymi, praca w grupach, dyskusja, prezentacja </w:t>
      </w:r>
      <w:r w:rsidR="00FF67B3">
        <w:rPr>
          <w:rFonts w:ascii="Corbel" w:eastAsia="Cambria" w:hAnsi="Corbel" w:cs="Calibri"/>
          <w:szCs w:val="24"/>
        </w:rPr>
        <w:t>dotycząca bieżących zagadnień ekonomicznych</w:t>
      </w:r>
    </w:p>
    <w:p w14:paraId="5456EEFC" w14:textId="77777777" w:rsidR="001571D4" w:rsidRDefault="00DF1A46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14:paraId="261B2DD6" w14:textId="77777777" w:rsidR="001571D4" w:rsidRDefault="00DF1A4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7BBA40FB" w14:textId="77777777" w:rsidR="001571D4" w:rsidRDefault="00DF1A4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335BE002" w14:textId="77777777" w:rsidR="001571D4" w:rsidRDefault="00DF1A46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0882B16A" w14:textId="4CC35693" w:rsidR="001571D4" w:rsidRDefault="00E705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DF1A46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18DCF3D8" w14:textId="77777777" w:rsidR="001571D4" w:rsidRDefault="001571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83721E" w14:textId="77777777" w:rsidR="001571D4" w:rsidRDefault="00DF1A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0BDE222" w14:textId="77777777" w:rsidR="001571D4" w:rsidRDefault="001571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1"/>
        <w:gridCol w:w="5528"/>
        <w:gridCol w:w="2130"/>
      </w:tblGrid>
      <w:tr w:rsidR="001571D4" w14:paraId="5888A33C" w14:textId="77777777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9084C" w14:textId="77777777" w:rsidR="001571D4" w:rsidRDefault="00DF1A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00C33" w14:textId="798B4AAD" w:rsidR="001571D4" w:rsidRDefault="00DF1A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D21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5A40CA08" w14:textId="77777777" w:rsidR="001571D4" w:rsidRDefault="00DF1A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37604" w14:textId="77777777" w:rsidR="001571D4" w:rsidRDefault="00DF1A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E233A83" w14:textId="77777777" w:rsidR="001571D4" w:rsidRDefault="00DF1A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571D4" w14:paraId="0E1C5656" w14:textId="77777777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B1815" w14:textId="77777777" w:rsidR="001571D4" w:rsidRDefault="00DF1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 – EK_05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78498" w14:textId="6FBCC3BC" w:rsidR="001571D4" w:rsidRDefault="00DF1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na podstawie egzaminu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68013" w14:textId="77777777" w:rsidR="001571D4" w:rsidRDefault="00DF1A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i ćw.</w:t>
            </w:r>
          </w:p>
        </w:tc>
      </w:tr>
      <w:tr w:rsidR="001571D4" w14:paraId="50F3CA16" w14:textId="77777777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8D743" w14:textId="77777777" w:rsidR="001571D4" w:rsidRDefault="00DF1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 – EK_08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7241E" w14:textId="29AB130C" w:rsidR="001571D4" w:rsidRDefault="00DF1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ćwiczeń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1799F" w14:textId="77777777" w:rsidR="001571D4" w:rsidRDefault="00DF1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1571D4" w14:paraId="799C004A" w14:textId="77777777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9B9D" w14:textId="77777777" w:rsidR="001571D4" w:rsidRDefault="00DF1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AA5E9" w14:textId="2A0C4114" w:rsidR="001571D4" w:rsidRDefault="00DF1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BA740" w14:textId="77777777" w:rsidR="001571D4" w:rsidRDefault="00DF1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i ćw.</w:t>
            </w:r>
          </w:p>
        </w:tc>
      </w:tr>
      <w:tr w:rsidR="001571D4" w14:paraId="41A5AA57" w14:textId="77777777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0001" w14:textId="77777777" w:rsidR="001571D4" w:rsidRDefault="00DF1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EK_10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12093" w14:textId="71F05E70" w:rsidR="001571D4" w:rsidRDefault="00DF1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ćwiczeń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B64C5" w14:textId="77777777" w:rsidR="001571D4" w:rsidRDefault="00DF1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0B849E1B" w14:textId="77777777" w:rsidR="001571D4" w:rsidRDefault="001571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224C2" w14:textId="77777777" w:rsidR="001571D4" w:rsidRDefault="00DF1A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2391419" w14:textId="77777777" w:rsidR="001571D4" w:rsidRDefault="001571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571D4" w14:paraId="32563CA4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63A37" w14:textId="77777777" w:rsidR="00B371D8" w:rsidRPr="00B371D8" w:rsidRDefault="00B371D8" w:rsidP="00B371D8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  <w:szCs w:val="24"/>
              </w:rPr>
            </w:pPr>
            <w:r w:rsidRPr="00B371D8">
              <w:rPr>
                <w:rFonts w:ascii="Corbel" w:hAnsi="Corbel"/>
                <w:bCs/>
                <w:smallCaps/>
                <w:szCs w:val="24"/>
              </w:rPr>
              <w:t>W przypadku wykładu – egzamin w formie pisemnej lub ustnej. Egzamin pisemny zawierać może pytania testowe, otwarte oraz problemy do rozwiązania.</w:t>
            </w:r>
          </w:p>
          <w:p w14:paraId="1904358C" w14:textId="77777777" w:rsidR="00B371D8" w:rsidRPr="00B371D8" w:rsidRDefault="00B371D8" w:rsidP="00B371D8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  <w:szCs w:val="24"/>
              </w:rPr>
            </w:pPr>
            <w:r w:rsidRPr="00B371D8">
              <w:rPr>
                <w:rFonts w:ascii="Corbel" w:hAnsi="Corbel"/>
                <w:bCs/>
                <w:smallCaps/>
                <w:szCs w:val="24"/>
              </w:rPr>
              <w:t xml:space="preserve">W przypadku ćwiczeń - zaliczenie z oceną w formie pisemnej lub ustnej. W celu zweryfikowania wiedzy zdobytej w czasie ćwiczeń może zostać przeprowadzone kolokwium w formie pisemnej lub ustnej – po omówieniu części treści merytorycznej przedmiotu. </w:t>
            </w:r>
          </w:p>
          <w:p w14:paraId="24DC4BD7" w14:textId="51870AAF" w:rsidR="001571D4" w:rsidRDefault="00B371D8" w:rsidP="00B371D8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B371D8">
              <w:rPr>
                <w:rFonts w:ascii="Corbel" w:hAnsi="Corbel"/>
                <w:bCs/>
                <w:smallCaps/>
                <w:szCs w:val="24"/>
              </w:rPr>
              <w:t>Możliwa jest również bieżąca ocena wiedzy studenta – w postaci pytań kontrolnych, odpowiedzi pisemnych, przedstawienia prezentacji multimedialnej lub referatu.</w:t>
            </w:r>
          </w:p>
        </w:tc>
      </w:tr>
    </w:tbl>
    <w:p w14:paraId="316128A2" w14:textId="77777777" w:rsidR="001571D4" w:rsidRDefault="001571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60AC82" w14:textId="77777777" w:rsidR="001571D4" w:rsidRDefault="00DF1A4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C6F960" w14:textId="77777777" w:rsidR="001571D4" w:rsidRDefault="001571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4"/>
        <w:gridCol w:w="4675"/>
      </w:tblGrid>
      <w:tr w:rsidR="001571D4" w14:paraId="410E8FE9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9C559" w14:textId="77777777" w:rsidR="001571D4" w:rsidRDefault="00DF1A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4A945" w14:textId="77777777" w:rsidR="001571D4" w:rsidRDefault="00DF1A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571D4" w14:paraId="7A49BB95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3C14C" w14:textId="55769D94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112FC2">
              <w:rPr>
                <w:rFonts w:ascii="Corbel" w:hAnsi="Corbel"/>
                <w:sz w:val="24"/>
                <w:szCs w:val="24"/>
              </w:rPr>
              <w:t xml:space="preserve">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B70C8" w14:textId="77777777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– 15 godz.</w:t>
            </w:r>
          </w:p>
          <w:p w14:paraId="66F258E8" w14:textId="77777777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– 15 godz.</w:t>
            </w:r>
          </w:p>
        </w:tc>
      </w:tr>
      <w:tr w:rsidR="001571D4" w14:paraId="1BE2AF29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E3444" w14:textId="77777777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B181FB2" w14:textId="77777777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4C767" w14:textId="77777777" w:rsidR="001571D4" w:rsidRDefault="00DF1A4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1571D4" w14:paraId="32C3EC0D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66B38" w14:textId="77777777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2C2D72" w14:textId="77777777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829AF" w14:textId="77777777" w:rsidR="001571D4" w:rsidRDefault="00DF1A46">
            <w:pPr>
              <w:pStyle w:val="Akapitzlist"/>
              <w:spacing w:after="120" w:line="240" w:lineRule="auto"/>
              <w:ind w:left="0"/>
            </w:pPr>
            <w:r>
              <w:rPr>
                <w:rFonts w:ascii="Corbel" w:hAnsi="Corbel" w:cs="Calibri"/>
                <w:sz w:val="24"/>
                <w:szCs w:val="24"/>
              </w:rPr>
              <w:t>85 godz.</w:t>
            </w:r>
          </w:p>
        </w:tc>
      </w:tr>
      <w:tr w:rsidR="001571D4" w14:paraId="05423438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38185" w14:textId="77777777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C9A24" w14:textId="77777777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 godz.</w:t>
            </w:r>
          </w:p>
        </w:tc>
      </w:tr>
      <w:tr w:rsidR="001571D4" w14:paraId="0D7E911D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9F35A" w14:textId="77777777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9A793" w14:textId="77777777" w:rsidR="001571D4" w:rsidRDefault="00DF1A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91CFCA" w14:textId="77777777" w:rsidR="001571D4" w:rsidRDefault="00DF1A4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3DD5273" w14:textId="77777777" w:rsidR="001571D4" w:rsidRDefault="001571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B0C5FE" w14:textId="10C94946" w:rsidR="001571D4" w:rsidRDefault="00DF1A4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6. PRAKTYKI ZAWODOWE W RAMACH PRZEDMIOTU </w:t>
      </w:r>
    </w:p>
    <w:p w14:paraId="34A86E4D" w14:textId="77777777" w:rsidR="001571D4" w:rsidRDefault="001571D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1571D4" w14:paraId="1E93B87F" w14:textId="77777777" w:rsidTr="007D219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C4F52" w14:textId="77777777" w:rsidR="001571D4" w:rsidRDefault="00DF1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BE457" w14:textId="75B280E8" w:rsidR="001571D4" w:rsidRDefault="007D2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571D4" w14:paraId="0F8343AB" w14:textId="77777777" w:rsidTr="007D2192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9A047" w14:textId="77777777" w:rsidR="001571D4" w:rsidRDefault="00DF1A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689DB" w14:textId="662A2F0B" w:rsidR="001571D4" w:rsidRDefault="007D2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9C7B7EF" w14:textId="77777777" w:rsidR="001571D4" w:rsidRDefault="001571D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E82A3C" w14:textId="7584FB68" w:rsidR="001571D4" w:rsidRDefault="007D21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DF1A46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0EA9148B" w14:textId="77777777" w:rsidR="001571D4" w:rsidRDefault="001571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1571D4" w14:paraId="0356EEAA" w14:textId="77777777" w:rsidTr="007D2192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5DCAF" w14:textId="77777777" w:rsidR="001571D4" w:rsidRPr="007D2192" w:rsidRDefault="00DF1A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D219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56FE44A" w14:textId="77777777" w:rsidR="001571D4" w:rsidRDefault="00DF1A46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 w:cs="Calibri"/>
                <w:sz w:val="24"/>
                <w:szCs w:val="24"/>
              </w:rPr>
              <w:t xml:space="preserve">M. Nasiłowski, </w:t>
            </w:r>
            <w:r>
              <w:rPr>
                <w:rFonts w:ascii="Corbel" w:eastAsia="Cambria" w:hAnsi="Corbel" w:cs="Calibri"/>
                <w:i/>
                <w:sz w:val="24"/>
                <w:szCs w:val="24"/>
              </w:rPr>
              <w:t>System rynkowy, Podstawy mikro – i makroekonomii</w:t>
            </w:r>
            <w:r>
              <w:rPr>
                <w:rFonts w:ascii="Corbel" w:eastAsia="Cambria" w:hAnsi="Corbel" w:cs="Calibri"/>
                <w:sz w:val="24"/>
                <w:szCs w:val="24"/>
              </w:rPr>
              <w:t xml:space="preserve">, Wydawnictwo </w:t>
            </w:r>
            <w:proofErr w:type="spellStart"/>
            <w:r>
              <w:rPr>
                <w:rFonts w:ascii="Corbel" w:eastAsia="Cambria" w:hAnsi="Corbel" w:cs="Calibri"/>
                <w:sz w:val="24"/>
                <w:szCs w:val="24"/>
              </w:rPr>
              <w:t>Key</w:t>
            </w:r>
            <w:proofErr w:type="spellEnd"/>
            <w:r>
              <w:rPr>
                <w:rFonts w:ascii="Corbel" w:eastAsia="Cambria" w:hAnsi="Corbel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ambria" w:hAnsi="Corbel" w:cs="Calibri"/>
                <w:sz w:val="24"/>
                <w:szCs w:val="24"/>
              </w:rPr>
              <w:t>Text</w:t>
            </w:r>
            <w:proofErr w:type="spellEnd"/>
            <w:r>
              <w:rPr>
                <w:rFonts w:ascii="Corbel" w:eastAsia="Cambria" w:hAnsi="Corbel" w:cs="Calibri"/>
                <w:sz w:val="24"/>
                <w:szCs w:val="24"/>
              </w:rPr>
              <w:t>, Warszawa 2007</w:t>
            </w:r>
          </w:p>
          <w:p w14:paraId="2095C5FF" w14:textId="77777777" w:rsidR="001571D4" w:rsidRDefault="00DF1A4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 w:cs="Calibri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eastAsia="Cambria" w:hAnsi="Corbel" w:cs="Calibri"/>
                <w:sz w:val="24"/>
                <w:szCs w:val="24"/>
              </w:rPr>
              <w:t>Begg</w:t>
            </w:r>
            <w:proofErr w:type="spellEnd"/>
            <w:r>
              <w:rPr>
                <w:rFonts w:ascii="Corbel" w:eastAsia="Cambria" w:hAnsi="Corbel" w:cs="Calibri"/>
                <w:sz w:val="24"/>
                <w:szCs w:val="24"/>
              </w:rPr>
              <w:t xml:space="preserve">, S. Fischer, R. </w:t>
            </w:r>
            <w:proofErr w:type="spellStart"/>
            <w:r>
              <w:rPr>
                <w:rFonts w:ascii="Corbel" w:eastAsia="Cambria" w:hAnsi="Corbel" w:cs="Calibri"/>
                <w:sz w:val="24"/>
                <w:szCs w:val="24"/>
              </w:rPr>
              <w:t>Dornbusch</w:t>
            </w:r>
            <w:proofErr w:type="spellEnd"/>
            <w:r>
              <w:rPr>
                <w:rFonts w:ascii="Corbel" w:eastAsia="Cambria" w:hAnsi="Corbel" w:cs="Calibri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alibri"/>
                <w:i/>
                <w:sz w:val="24"/>
                <w:szCs w:val="24"/>
              </w:rPr>
              <w:t>Mikroekonomia</w:t>
            </w:r>
            <w:r>
              <w:rPr>
                <w:rFonts w:ascii="Corbel" w:eastAsia="Cambria" w:hAnsi="Corbel" w:cs="Calibri"/>
                <w:sz w:val="24"/>
                <w:szCs w:val="24"/>
              </w:rPr>
              <w:t>, PWE, Warszawa, kolejne wydania</w:t>
            </w:r>
          </w:p>
          <w:p w14:paraId="335C9F45" w14:textId="41D88085" w:rsidR="001571D4" w:rsidRPr="007D2192" w:rsidRDefault="00DF1A46" w:rsidP="007D219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 w:cs="Calibri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eastAsia="Cambria" w:hAnsi="Corbel" w:cs="Calibri"/>
                <w:sz w:val="24"/>
                <w:szCs w:val="24"/>
              </w:rPr>
              <w:t>Begg</w:t>
            </w:r>
            <w:proofErr w:type="spellEnd"/>
            <w:r>
              <w:rPr>
                <w:rFonts w:ascii="Corbel" w:eastAsia="Cambria" w:hAnsi="Corbel" w:cs="Calibri"/>
                <w:sz w:val="24"/>
                <w:szCs w:val="24"/>
              </w:rPr>
              <w:t xml:space="preserve">, S. Fischer, R. </w:t>
            </w:r>
            <w:proofErr w:type="spellStart"/>
            <w:r>
              <w:rPr>
                <w:rFonts w:ascii="Corbel" w:eastAsia="Cambria" w:hAnsi="Corbel" w:cs="Calibri"/>
                <w:sz w:val="24"/>
                <w:szCs w:val="24"/>
              </w:rPr>
              <w:t>Dornbusch</w:t>
            </w:r>
            <w:proofErr w:type="spellEnd"/>
            <w:r>
              <w:rPr>
                <w:rFonts w:ascii="Corbel" w:eastAsia="Cambria" w:hAnsi="Corbel" w:cs="Calibri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 w:cs="Calibri"/>
                <w:i/>
                <w:sz w:val="24"/>
                <w:szCs w:val="24"/>
              </w:rPr>
              <w:t>Makroekonomia</w:t>
            </w:r>
            <w:r>
              <w:rPr>
                <w:rFonts w:ascii="Corbel" w:eastAsia="Cambria" w:hAnsi="Corbel" w:cs="Calibri"/>
                <w:sz w:val="24"/>
                <w:szCs w:val="24"/>
              </w:rPr>
              <w:t>, PWE, Warszawa, kolejne wydania</w:t>
            </w:r>
            <w:r w:rsidR="007D2192">
              <w:rPr>
                <w:rFonts w:ascii="Corbel" w:eastAsia="Cambria" w:hAnsi="Corbel" w:cs="Calibri"/>
                <w:sz w:val="24"/>
                <w:szCs w:val="24"/>
              </w:rPr>
              <w:t xml:space="preserve"> </w:t>
            </w:r>
            <w:r w:rsidRPr="007D2192">
              <w:rPr>
                <w:rFonts w:ascii="Corbel" w:eastAsia="Cambria" w:hAnsi="Corbel"/>
                <w:color w:val="000000"/>
                <w:szCs w:val="24"/>
              </w:rPr>
              <w:t xml:space="preserve">M. Rekowski, </w:t>
            </w:r>
            <w:r w:rsidRPr="007D2192">
              <w:rPr>
                <w:rFonts w:ascii="Corbel" w:eastAsia="Cambria" w:hAnsi="Corbel"/>
                <w:i/>
                <w:color w:val="000000"/>
                <w:szCs w:val="24"/>
              </w:rPr>
              <w:t>Wprowadzenie do mikroekonomii</w:t>
            </w:r>
            <w:r w:rsidRPr="007D2192">
              <w:rPr>
                <w:rFonts w:ascii="Corbel" w:eastAsia="Cambria" w:hAnsi="Corbel"/>
                <w:color w:val="000000"/>
                <w:szCs w:val="24"/>
              </w:rPr>
              <w:t>, Poznań 1997</w:t>
            </w:r>
          </w:p>
        </w:tc>
      </w:tr>
      <w:tr w:rsidR="001571D4" w14:paraId="33B3EE57" w14:textId="77777777" w:rsidTr="007D2192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EA602" w14:textId="77777777" w:rsidR="001571D4" w:rsidRPr="007D2192" w:rsidRDefault="00DF1A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D219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20361B0" w14:textId="77777777" w:rsidR="001571D4" w:rsidRDefault="00DF1A46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eastAsia="Cambria" w:hAnsi="Corbel" w:cs="Calibri"/>
                <w:b w:val="0"/>
                <w:smallCaps w:val="0"/>
                <w:szCs w:val="24"/>
              </w:rPr>
              <w:t xml:space="preserve">S. Flejterski, P. T. Wahl, </w:t>
            </w:r>
            <w:r>
              <w:rPr>
                <w:rFonts w:ascii="Corbel" w:eastAsia="Cambria" w:hAnsi="Corbel" w:cs="Calibri"/>
                <w:b w:val="0"/>
                <w:i/>
                <w:smallCaps w:val="0"/>
                <w:szCs w:val="24"/>
              </w:rPr>
              <w:t>Ekonomia globalna: synteza</w:t>
            </w:r>
            <w:r>
              <w:rPr>
                <w:rFonts w:ascii="Corbel" w:eastAsia="Cambria" w:hAnsi="Corbel" w:cs="Calibri"/>
                <w:b w:val="0"/>
                <w:smallCaps w:val="0"/>
                <w:szCs w:val="24"/>
              </w:rPr>
              <w:t>, Wydawnictwo „</w:t>
            </w:r>
            <w:proofErr w:type="spellStart"/>
            <w:r>
              <w:rPr>
                <w:rFonts w:ascii="Corbel" w:eastAsia="Cambria" w:hAnsi="Corbel" w:cs="Calibri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eastAsia="Cambria" w:hAnsi="Corbel" w:cs="Calibri"/>
                <w:b w:val="0"/>
                <w:smallCaps w:val="0"/>
                <w:szCs w:val="24"/>
              </w:rPr>
              <w:t>”, Warszawa 2003</w:t>
            </w:r>
          </w:p>
          <w:p w14:paraId="56C750F0" w14:textId="77777777" w:rsidR="001571D4" w:rsidRDefault="00DF1A46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Samuelson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W.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Nordhaus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>Ekonomia 1 i 2</w:t>
            </w:r>
            <w:r>
              <w:rPr>
                <w:rFonts w:ascii="Corbel" w:eastAsia="Cambria" w:hAnsi="Corbel"/>
                <w:sz w:val="24"/>
                <w:szCs w:val="24"/>
              </w:rPr>
              <w:t>, PWN, Warszawa, kolejne wydania</w:t>
            </w:r>
          </w:p>
          <w:p w14:paraId="3778E347" w14:textId="77777777" w:rsidR="001571D4" w:rsidRDefault="00DF1A46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 w:cs="Calibri"/>
                <w:i/>
                <w:color w:val="000000"/>
                <w:sz w:val="24"/>
                <w:szCs w:val="24"/>
              </w:rPr>
              <w:t>R. Milewski, Podstawy ekonomii, PWN, Warszawa 2002</w:t>
            </w:r>
          </w:p>
        </w:tc>
      </w:tr>
    </w:tbl>
    <w:p w14:paraId="497E7B41" w14:textId="77777777" w:rsidR="001571D4" w:rsidRDefault="001571D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B41BC" w14:textId="77777777" w:rsidR="001571D4" w:rsidRDefault="00DF1A46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571D4" w:rsidSect="007D2192">
      <w:pgSz w:w="11906" w:h="16838"/>
      <w:pgMar w:top="1134" w:right="1134" w:bottom="851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170C9" w14:textId="77777777" w:rsidR="00FB39BF" w:rsidRDefault="00FB39BF">
      <w:pPr>
        <w:spacing w:after="0" w:line="240" w:lineRule="auto"/>
      </w:pPr>
      <w:r>
        <w:separator/>
      </w:r>
    </w:p>
  </w:endnote>
  <w:endnote w:type="continuationSeparator" w:id="0">
    <w:p w14:paraId="203DCBC2" w14:textId="77777777" w:rsidR="00FB39BF" w:rsidRDefault="00FB3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22675" w14:textId="77777777" w:rsidR="00FB39BF" w:rsidRDefault="00FB39BF">
      <w:r>
        <w:separator/>
      </w:r>
    </w:p>
  </w:footnote>
  <w:footnote w:type="continuationSeparator" w:id="0">
    <w:p w14:paraId="030F9092" w14:textId="77777777" w:rsidR="00FB39BF" w:rsidRDefault="00FB39BF">
      <w:r>
        <w:continuationSeparator/>
      </w:r>
    </w:p>
  </w:footnote>
  <w:footnote w:id="1">
    <w:p w14:paraId="4539056F" w14:textId="77777777" w:rsidR="001571D4" w:rsidRDefault="00DF1A46">
      <w:pPr>
        <w:pStyle w:val="Tekstprzypisudolnego"/>
      </w:pPr>
      <w:r w:rsidRPr="007D2192">
        <w:rPr>
          <w:rStyle w:val="Znakiprzypiswdolnych"/>
          <w:vertAlign w:val="superscript"/>
        </w:rPr>
        <w:footnoteRef/>
      </w:r>
      <w:r w:rsidRPr="007D2192">
        <w:rPr>
          <w:vertAlign w:val="superscript"/>
        </w:rP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F4007"/>
    <w:multiLevelType w:val="multilevel"/>
    <w:tmpl w:val="03C26A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59D2E78"/>
    <w:multiLevelType w:val="multilevel"/>
    <w:tmpl w:val="D9C282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EC12A5A"/>
    <w:multiLevelType w:val="multilevel"/>
    <w:tmpl w:val="D62C0E2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C21FD3"/>
    <w:multiLevelType w:val="multilevel"/>
    <w:tmpl w:val="1D883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4" w15:restartNumberingAfterBreak="0">
    <w:nsid w:val="5E8D0FCA"/>
    <w:multiLevelType w:val="multilevel"/>
    <w:tmpl w:val="C01C7E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FFB3EFA"/>
    <w:multiLevelType w:val="multilevel"/>
    <w:tmpl w:val="7EA2B0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2296112"/>
    <w:multiLevelType w:val="multilevel"/>
    <w:tmpl w:val="94A05D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7694516E"/>
    <w:multiLevelType w:val="multilevel"/>
    <w:tmpl w:val="801421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1D4"/>
    <w:rsid w:val="00035DF2"/>
    <w:rsid w:val="00086536"/>
    <w:rsid w:val="00112FC2"/>
    <w:rsid w:val="001571D4"/>
    <w:rsid w:val="00252AE2"/>
    <w:rsid w:val="0030046C"/>
    <w:rsid w:val="00403E48"/>
    <w:rsid w:val="004345F1"/>
    <w:rsid w:val="00574F34"/>
    <w:rsid w:val="005E3657"/>
    <w:rsid w:val="00625318"/>
    <w:rsid w:val="00633E52"/>
    <w:rsid w:val="006919D4"/>
    <w:rsid w:val="007813DC"/>
    <w:rsid w:val="007D2192"/>
    <w:rsid w:val="007E3B90"/>
    <w:rsid w:val="00913DE7"/>
    <w:rsid w:val="009D6B3A"/>
    <w:rsid w:val="009F7693"/>
    <w:rsid w:val="00AB5EF8"/>
    <w:rsid w:val="00B371D8"/>
    <w:rsid w:val="00CA07AF"/>
    <w:rsid w:val="00D02DFD"/>
    <w:rsid w:val="00D23B22"/>
    <w:rsid w:val="00D507C3"/>
    <w:rsid w:val="00DA387E"/>
    <w:rsid w:val="00DD118E"/>
    <w:rsid w:val="00DE56EE"/>
    <w:rsid w:val="00DF1A46"/>
    <w:rsid w:val="00E1398E"/>
    <w:rsid w:val="00E705D1"/>
    <w:rsid w:val="00FB39BF"/>
    <w:rsid w:val="00FF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6F1A9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3DE7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eastAsia="Cambria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eastAsia="Cambria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  <w:sz w:val="24"/>
      <w:szCs w:val="24"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ascii="Corbel" w:hAnsi="Corbel" w:cs="Symbol"/>
      <w:sz w:val="24"/>
    </w:rPr>
  </w:style>
  <w:style w:type="character" w:customStyle="1" w:styleId="ListLabel4">
    <w:name w:val="ListLabel 4"/>
    <w:qFormat/>
    <w:rPr>
      <w:rFonts w:ascii="Corbel" w:hAnsi="Corbel" w:cs="OpenSymbol"/>
      <w:sz w:val="24"/>
      <w:szCs w:val="24"/>
    </w:rPr>
  </w:style>
  <w:style w:type="character" w:customStyle="1" w:styleId="ListLabel5">
    <w:name w:val="ListLabel 5"/>
    <w:qFormat/>
    <w:rPr>
      <w:rFonts w:cs="OpenSymbol"/>
      <w:sz w:val="24"/>
      <w:szCs w:val="24"/>
    </w:rPr>
  </w:style>
  <w:style w:type="character" w:customStyle="1" w:styleId="ListLabel6">
    <w:name w:val="ListLabel 6"/>
    <w:qFormat/>
    <w:rPr>
      <w:rFonts w:cs="OpenSymbol"/>
      <w:sz w:val="24"/>
      <w:szCs w:val="24"/>
    </w:rPr>
  </w:style>
  <w:style w:type="character" w:customStyle="1" w:styleId="ListLabel7">
    <w:name w:val="ListLabel 7"/>
    <w:qFormat/>
    <w:rPr>
      <w:rFonts w:cs="OpenSymbol"/>
      <w:sz w:val="24"/>
      <w:szCs w:val="24"/>
    </w:rPr>
  </w:style>
  <w:style w:type="character" w:customStyle="1" w:styleId="ListLabel8">
    <w:name w:val="ListLabel 8"/>
    <w:qFormat/>
    <w:rPr>
      <w:rFonts w:cs="OpenSymbol"/>
      <w:sz w:val="24"/>
      <w:szCs w:val="24"/>
    </w:rPr>
  </w:style>
  <w:style w:type="character" w:customStyle="1" w:styleId="ListLabel9">
    <w:name w:val="ListLabel 9"/>
    <w:qFormat/>
    <w:rPr>
      <w:rFonts w:cs="OpenSymbol"/>
      <w:sz w:val="24"/>
      <w:szCs w:val="24"/>
    </w:rPr>
  </w:style>
  <w:style w:type="character" w:customStyle="1" w:styleId="ListLabel10">
    <w:name w:val="ListLabel 10"/>
    <w:qFormat/>
    <w:rPr>
      <w:rFonts w:cs="OpenSymbol"/>
      <w:sz w:val="24"/>
      <w:szCs w:val="24"/>
    </w:rPr>
  </w:style>
  <w:style w:type="character" w:customStyle="1" w:styleId="ListLabel11">
    <w:name w:val="ListLabel 11"/>
    <w:qFormat/>
    <w:rPr>
      <w:rFonts w:cs="OpenSymbol"/>
      <w:sz w:val="24"/>
      <w:szCs w:val="24"/>
    </w:rPr>
  </w:style>
  <w:style w:type="character" w:customStyle="1" w:styleId="ListLabel12">
    <w:name w:val="ListLabel 12"/>
    <w:qFormat/>
    <w:rPr>
      <w:rFonts w:cs="OpenSymbol"/>
      <w:sz w:val="24"/>
      <w:szCs w:val="24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ascii="Corbel" w:hAnsi="Corbel" w:cs="Symbol"/>
      <w:sz w:val="24"/>
    </w:rPr>
  </w:style>
  <w:style w:type="character" w:customStyle="1" w:styleId="ListLabel16">
    <w:name w:val="ListLabel 16"/>
    <w:qFormat/>
    <w:rPr>
      <w:rFonts w:ascii="Corbel" w:hAnsi="Corbel" w:cs="OpenSymbol"/>
      <w:sz w:val="24"/>
      <w:szCs w:val="24"/>
    </w:rPr>
  </w:style>
  <w:style w:type="character" w:customStyle="1" w:styleId="ListLabel17">
    <w:name w:val="ListLabel 17"/>
    <w:qFormat/>
    <w:rPr>
      <w:rFonts w:cs="OpenSymbol"/>
      <w:sz w:val="24"/>
      <w:szCs w:val="24"/>
    </w:rPr>
  </w:style>
  <w:style w:type="character" w:customStyle="1" w:styleId="ListLabel18">
    <w:name w:val="ListLabel 18"/>
    <w:qFormat/>
    <w:rPr>
      <w:rFonts w:cs="OpenSymbol"/>
      <w:sz w:val="24"/>
      <w:szCs w:val="24"/>
    </w:rPr>
  </w:style>
  <w:style w:type="character" w:customStyle="1" w:styleId="ListLabel19">
    <w:name w:val="ListLabel 19"/>
    <w:qFormat/>
    <w:rPr>
      <w:rFonts w:cs="OpenSymbol"/>
      <w:sz w:val="24"/>
      <w:szCs w:val="24"/>
    </w:rPr>
  </w:style>
  <w:style w:type="character" w:customStyle="1" w:styleId="ListLabel20">
    <w:name w:val="ListLabel 20"/>
    <w:qFormat/>
    <w:rPr>
      <w:rFonts w:cs="OpenSymbol"/>
      <w:sz w:val="24"/>
      <w:szCs w:val="24"/>
    </w:rPr>
  </w:style>
  <w:style w:type="character" w:customStyle="1" w:styleId="ListLabel21">
    <w:name w:val="ListLabel 21"/>
    <w:qFormat/>
    <w:rPr>
      <w:rFonts w:cs="OpenSymbol"/>
      <w:sz w:val="24"/>
      <w:szCs w:val="24"/>
    </w:rPr>
  </w:style>
  <w:style w:type="character" w:customStyle="1" w:styleId="ListLabel22">
    <w:name w:val="ListLabel 22"/>
    <w:qFormat/>
    <w:rPr>
      <w:rFonts w:cs="OpenSymbol"/>
      <w:sz w:val="24"/>
      <w:szCs w:val="24"/>
    </w:rPr>
  </w:style>
  <w:style w:type="character" w:customStyle="1" w:styleId="ListLabel23">
    <w:name w:val="ListLabel 23"/>
    <w:qFormat/>
    <w:rPr>
      <w:rFonts w:cs="OpenSymbol"/>
      <w:sz w:val="24"/>
      <w:szCs w:val="24"/>
    </w:rPr>
  </w:style>
  <w:style w:type="character" w:customStyle="1" w:styleId="ListLabel24">
    <w:name w:val="ListLabel 24"/>
    <w:qFormat/>
    <w:rPr>
      <w:rFonts w:cs="OpenSymbol"/>
      <w:sz w:val="24"/>
      <w:szCs w:val="24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ascii="Corbel" w:hAnsi="Corbel" w:cs="Symbol"/>
      <w:sz w:val="24"/>
    </w:rPr>
  </w:style>
  <w:style w:type="character" w:customStyle="1" w:styleId="ListLabel28">
    <w:name w:val="ListLabel 28"/>
    <w:qFormat/>
    <w:rPr>
      <w:rFonts w:ascii="Corbel" w:hAnsi="Corbel" w:cs="OpenSymbol"/>
      <w:sz w:val="24"/>
      <w:szCs w:val="24"/>
    </w:rPr>
  </w:style>
  <w:style w:type="character" w:customStyle="1" w:styleId="ListLabel29">
    <w:name w:val="ListLabel 29"/>
    <w:qFormat/>
    <w:rPr>
      <w:rFonts w:cs="OpenSymbol"/>
      <w:sz w:val="24"/>
      <w:szCs w:val="24"/>
    </w:rPr>
  </w:style>
  <w:style w:type="character" w:customStyle="1" w:styleId="ListLabel30">
    <w:name w:val="ListLabel 30"/>
    <w:qFormat/>
    <w:rPr>
      <w:rFonts w:cs="OpenSymbol"/>
      <w:sz w:val="24"/>
      <w:szCs w:val="24"/>
    </w:rPr>
  </w:style>
  <w:style w:type="character" w:customStyle="1" w:styleId="ListLabel31">
    <w:name w:val="ListLabel 31"/>
    <w:qFormat/>
    <w:rPr>
      <w:rFonts w:cs="OpenSymbol"/>
      <w:sz w:val="24"/>
      <w:szCs w:val="24"/>
    </w:rPr>
  </w:style>
  <w:style w:type="character" w:customStyle="1" w:styleId="ListLabel32">
    <w:name w:val="ListLabel 32"/>
    <w:qFormat/>
    <w:rPr>
      <w:rFonts w:cs="OpenSymbol"/>
      <w:sz w:val="24"/>
      <w:szCs w:val="24"/>
    </w:rPr>
  </w:style>
  <w:style w:type="character" w:customStyle="1" w:styleId="ListLabel33">
    <w:name w:val="ListLabel 33"/>
    <w:qFormat/>
    <w:rPr>
      <w:rFonts w:cs="OpenSymbol"/>
      <w:sz w:val="24"/>
      <w:szCs w:val="24"/>
    </w:rPr>
  </w:style>
  <w:style w:type="character" w:customStyle="1" w:styleId="ListLabel34">
    <w:name w:val="ListLabel 34"/>
    <w:qFormat/>
    <w:rPr>
      <w:rFonts w:cs="OpenSymbol"/>
      <w:sz w:val="24"/>
      <w:szCs w:val="24"/>
    </w:rPr>
  </w:style>
  <w:style w:type="character" w:customStyle="1" w:styleId="ListLabel35">
    <w:name w:val="ListLabel 35"/>
    <w:qFormat/>
    <w:rPr>
      <w:rFonts w:cs="OpenSymbol"/>
      <w:sz w:val="24"/>
      <w:szCs w:val="24"/>
    </w:rPr>
  </w:style>
  <w:style w:type="character" w:customStyle="1" w:styleId="ListLabel36">
    <w:name w:val="ListLabel 36"/>
    <w:qFormat/>
    <w:rPr>
      <w:rFonts w:cs="OpenSymbol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7">
    <w:name w:val="WW8Num7"/>
    <w:qFormat/>
  </w:style>
  <w:style w:type="numbering" w:customStyle="1" w:styleId="WW8Num13">
    <w:name w:val="WW8Num13"/>
    <w:qFormat/>
  </w:style>
  <w:style w:type="numbering" w:customStyle="1" w:styleId="WW8Num10">
    <w:name w:val="WW8Num10"/>
    <w:qFormat/>
  </w:style>
  <w:style w:type="numbering" w:customStyle="1" w:styleId="WW8Num3">
    <w:name w:val="WW8Num3"/>
    <w:qFormat/>
  </w:style>
  <w:style w:type="numbering" w:customStyle="1" w:styleId="WW8Num6">
    <w:name w:val="WW8Num6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D449C-CE77-46BF-89C3-FE5DB26AF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1195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5</cp:revision>
  <cp:lastPrinted>2019-02-06T12:12:00Z</cp:lastPrinted>
  <dcterms:created xsi:type="dcterms:W3CDTF">2021-04-07T12:59:00Z</dcterms:created>
  <dcterms:modified xsi:type="dcterms:W3CDTF">2021-08-20T13:43:00Z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